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8C" w:rsidRDefault="000733BC" w:rsidP="00BE4FC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611360" cy="6461339"/>
            <wp:effectExtent l="0" t="0" r="8890" b="15875"/>
            <wp:wrapSquare wrapText="bothSides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C56AB" w:rsidRDefault="00CC56AB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34C419" wp14:editId="7253B47E">
            <wp:simplePos x="0" y="0"/>
            <wp:positionH relativeFrom="margin">
              <wp:align>left</wp:align>
            </wp:positionH>
            <wp:positionV relativeFrom="paragraph">
              <wp:posOffset>331</wp:posOffset>
            </wp:positionV>
            <wp:extent cx="9542780" cy="6672580"/>
            <wp:effectExtent l="0" t="0" r="127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252A4" w:rsidRDefault="00CC56AB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-45085</wp:posOffset>
            </wp:positionH>
            <wp:positionV relativeFrom="paragraph">
              <wp:posOffset>97155</wp:posOffset>
            </wp:positionV>
            <wp:extent cx="9601200" cy="6366510"/>
            <wp:effectExtent l="0" t="0" r="0" b="0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52A4" w:rsidSect="003030F1">
      <w:headerReference w:type="first" r:id="rId10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77" w:rsidRDefault="003E1077" w:rsidP="004873FA">
      <w:pPr>
        <w:spacing w:after="0" w:line="240" w:lineRule="auto"/>
      </w:pPr>
      <w:r>
        <w:separator/>
      </w:r>
    </w:p>
  </w:endnote>
  <w:endnote w:type="continuationSeparator" w:id="0">
    <w:p w:rsidR="003E1077" w:rsidRDefault="003E1077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77" w:rsidRDefault="003E1077" w:rsidP="004873FA">
      <w:pPr>
        <w:spacing w:after="0" w:line="240" w:lineRule="auto"/>
      </w:pPr>
      <w:r>
        <w:separator/>
      </w:r>
    </w:p>
  </w:footnote>
  <w:footnote w:type="continuationSeparator" w:id="0">
    <w:p w:rsidR="003E1077" w:rsidRDefault="003E1077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F1" w:rsidRPr="004873FA" w:rsidRDefault="003030F1" w:rsidP="003030F1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58040E">
      <w:rPr>
        <w:rFonts w:ascii="Times New Roman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38"/>
    <w:rsid w:val="00001DC6"/>
    <w:rsid w:val="0004213F"/>
    <w:rsid w:val="00047161"/>
    <w:rsid w:val="00047E11"/>
    <w:rsid w:val="0005321A"/>
    <w:rsid w:val="00064D05"/>
    <w:rsid w:val="000733BC"/>
    <w:rsid w:val="00090EAB"/>
    <w:rsid w:val="00094738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2D08"/>
    <w:rsid w:val="00133E38"/>
    <w:rsid w:val="00141183"/>
    <w:rsid w:val="00145B13"/>
    <w:rsid w:val="0018701F"/>
    <w:rsid w:val="00194AFE"/>
    <w:rsid w:val="001A607B"/>
    <w:rsid w:val="001A60A0"/>
    <w:rsid w:val="001B1DAC"/>
    <w:rsid w:val="001C5CF5"/>
    <w:rsid w:val="001C63FC"/>
    <w:rsid w:val="001F5471"/>
    <w:rsid w:val="00221ABA"/>
    <w:rsid w:val="00232F68"/>
    <w:rsid w:val="002360BD"/>
    <w:rsid w:val="00256F9D"/>
    <w:rsid w:val="00284184"/>
    <w:rsid w:val="00290B7F"/>
    <w:rsid w:val="002A28CF"/>
    <w:rsid w:val="002B3D93"/>
    <w:rsid w:val="002B77F6"/>
    <w:rsid w:val="002C7DC7"/>
    <w:rsid w:val="003030F1"/>
    <w:rsid w:val="0031366A"/>
    <w:rsid w:val="0035587D"/>
    <w:rsid w:val="00357800"/>
    <w:rsid w:val="00367012"/>
    <w:rsid w:val="00373571"/>
    <w:rsid w:val="00385183"/>
    <w:rsid w:val="003901EF"/>
    <w:rsid w:val="00392CA2"/>
    <w:rsid w:val="003978BA"/>
    <w:rsid w:val="003A4B82"/>
    <w:rsid w:val="003B1A72"/>
    <w:rsid w:val="003B1E7A"/>
    <w:rsid w:val="003D2FD3"/>
    <w:rsid w:val="003E1077"/>
    <w:rsid w:val="003E5424"/>
    <w:rsid w:val="003F386E"/>
    <w:rsid w:val="003F548B"/>
    <w:rsid w:val="00406687"/>
    <w:rsid w:val="00416A45"/>
    <w:rsid w:val="004208FD"/>
    <w:rsid w:val="004250CF"/>
    <w:rsid w:val="004254FD"/>
    <w:rsid w:val="00426CAA"/>
    <w:rsid w:val="0045497F"/>
    <w:rsid w:val="004615A1"/>
    <w:rsid w:val="00484359"/>
    <w:rsid w:val="004873FA"/>
    <w:rsid w:val="004962F7"/>
    <w:rsid w:val="004C0328"/>
    <w:rsid w:val="004E5F11"/>
    <w:rsid w:val="004F0E1A"/>
    <w:rsid w:val="004F408C"/>
    <w:rsid w:val="00501C7D"/>
    <w:rsid w:val="0051141F"/>
    <w:rsid w:val="00522962"/>
    <w:rsid w:val="00526F8B"/>
    <w:rsid w:val="00544E8E"/>
    <w:rsid w:val="0055547B"/>
    <w:rsid w:val="00571D29"/>
    <w:rsid w:val="0058040E"/>
    <w:rsid w:val="005843AD"/>
    <w:rsid w:val="005C1DAA"/>
    <w:rsid w:val="005D2AE1"/>
    <w:rsid w:val="005E57C7"/>
    <w:rsid w:val="00625B76"/>
    <w:rsid w:val="00626537"/>
    <w:rsid w:val="0063429F"/>
    <w:rsid w:val="006456D9"/>
    <w:rsid w:val="00646E85"/>
    <w:rsid w:val="00675658"/>
    <w:rsid w:val="0067603B"/>
    <w:rsid w:val="00676F10"/>
    <w:rsid w:val="00680B03"/>
    <w:rsid w:val="006B1040"/>
    <w:rsid w:val="006B546B"/>
    <w:rsid w:val="006C52F4"/>
    <w:rsid w:val="006F0172"/>
    <w:rsid w:val="00711B5D"/>
    <w:rsid w:val="00721A72"/>
    <w:rsid w:val="00752D9C"/>
    <w:rsid w:val="00753E28"/>
    <w:rsid w:val="00763512"/>
    <w:rsid w:val="007659E1"/>
    <w:rsid w:val="00771E95"/>
    <w:rsid w:val="0077726A"/>
    <w:rsid w:val="00782D19"/>
    <w:rsid w:val="007A7969"/>
    <w:rsid w:val="007A7B7C"/>
    <w:rsid w:val="007C61D4"/>
    <w:rsid w:val="007F3C2E"/>
    <w:rsid w:val="0080505A"/>
    <w:rsid w:val="008304E2"/>
    <w:rsid w:val="008533EE"/>
    <w:rsid w:val="00863781"/>
    <w:rsid w:val="00875C1A"/>
    <w:rsid w:val="008846B6"/>
    <w:rsid w:val="008C73C4"/>
    <w:rsid w:val="008D1568"/>
    <w:rsid w:val="008E715E"/>
    <w:rsid w:val="008F37B6"/>
    <w:rsid w:val="00900C2E"/>
    <w:rsid w:val="00903CB6"/>
    <w:rsid w:val="00904B54"/>
    <w:rsid w:val="00910EAD"/>
    <w:rsid w:val="00953A38"/>
    <w:rsid w:val="0099418D"/>
    <w:rsid w:val="009E016F"/>
    <w:rsid w:val="009E63A6"/>
    <w:rsid w:val="009F50ED"/>
    <w:rsid w:val="00A03D12"/>
    <w:rsid w:val="00A179B4"/>
    <w:rsid w:val="00A23C37"/>
    <w:rsid w:val="00A5088D"/>
    <w:rsid w:val="00A52B2B"/>
    <w:rsid w:val="00A52F34"/>
    <w:rsid w:val="00A54D08"/>
    <w:rsid w:val="00A60C37"/>
    <w:rsid w:val="00A64B8B"/>
    <w:rsid w:val="00A65B4E"/>
    <w:rsid w:val="00A71562"/>
    <w:rsid w:val="00A74A3D"/>
    <w:rsid w:val="00A7761F"/>
    <w:rsid w:val="00A83D16"/>
    <w:rsid w:val="00A86089"/>
    <w:rsid w:val="00AC077C"/>
    <w:rsid w:val="00AE244A"/>
    <w:rsid w:val="00AE538B"/>
    <w:rsid w:val="00AF71E6"/>
    <w:rsid w:val="00B01726"/>
    <w:rsid w:val="00B1720A"/>
    <w:rsid w:val="00B230B8"/>
    <w:rsid w:val="00B306B0"/>
    <w:rsid w:val="00B354A2"/>
    <w:rsid w:val="00B371A6"/>
    <w:rsid w:val="00B460D0"/>
    <w:rsid w:val="00B5267A"/>
    <w:rsid w:val="00B81C69"/>
    <w:rsid w:val="00BA746D"/>
    <w:rsid w:val="00BD1FB6"/>
    <w:rsid w:val="00BE0573"/>
    <w:rsid w:val="00BE3D84"/>
    <w:rsid w:val="00BE4FC0"/>
    <w:rsid w:val="00BF42CC"/>
    <w:rsid w:val="00C12185"/>
    <w:rsid w:val="00C2074F"/>
    <w:rsid w:val="00C40228"/>
    <w:rsid w:val="00C85327"/>
    <w:rsid w:val="00C95C5D"/>
    <w:rsid w:val="00CA0295"/>
    <w:rsid w:val="00CB133E"/>
    <w:rsid w:val="00CB4EA7"/>
    <w:rsid w:val="00CC56AB"/>
    <w:rsid w:val="00CE7B6E"/>
    <w:rsid w:val="00D0338E"/>
    <w:rsid w:val="00D20BE6"/>
    <w:rsid w:val="00D3511C"/>
    <w:rsid w:val="00D60A88"/>
    <w:rsid w:val="00D67693"/>
    <w:rsid w:val="00D72807"/>
    <w:rsid w:val="00D72E32"/>
    <w:rsid w:val="00D77279"/>
    <w:rsid w:val="00D818AA"/>
    <w:rsid w:val="00DB517A"/>
    <w:rsid w:val="00DC7055"/>
    <w:rsid w:val="00E252A4"/>
    <w:rsid w:val="00E342C4"/>
    <w:rsid w:val="00E40298"/>
    <w:rsid w:val="00E42627"/>
    <w:rsid w:val="00E56CBD"/>
    <w:rsid w:val="00E65A61"/>
    <w:rsid w:val="00E86789"/>
    <w:rsid w:val="00E90C17"/>
    <w:rsid w:val="00E91B9E"/>
    <w:rsid w:val="00EA5257"/>
    <w:rsid w:val="00EA5C77"/>
    <w:rsid w:val="00EB17D4"/>
    <w:rsid w:val="00EB470E"/>
    <w:rsid w:val="00EB4BE0"/>
    <w:rsid w:val="00EB50F2"/>
    <w:rsid w:val="00EB5BEF"/>
    <w:rsid w:val="00ED004C"/>
    <w:rsid w:val="00EE4911"/>
    <w:rsid w:val="00EE5D58"/>
    <w:rsid w:val="00F123BE"/>
    <w:rsid w:val="00F175ED"/>
    <w:rsid w:val="00F66208"/>
    <w:rsid w:val="00F72F3F"/>
    <w:rsid w:val="00F74C78"/>
    <w:rsid w:val="00F8182C"/>
    <w:rsid w:val="00F86351"/>
    <w:rsid w:val="00FC5A36"/>
    <w:rsid w:val="00FD0899"/>
    <w:rsid w:val="00FD62A3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1E81A5-14D1-4075-8156-B59A9D8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51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Количество обращений </a:t>
            </a:r>
            <a:r>
              <a:rPr lang="ru-RU" sz="1351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граждан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поступивших в ЦА ФНС России </a:t>
            </a:r>
            <a:b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за 9 месяцев </a:t>
            </a:r>
            <a:r>
              <a:rPr lang="ru-RU" sz="1351" b="1" i="0" u="none" strike="noStrike" baseline="0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2019 года</a:t>
            </a:r>
            <a:r>
              <a:rPr lang="ru-RU" sz="1351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, по тематике вопроса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8741572472574E-2"/>
          <c:y val="0.11804863704076303"/>
          <c:w val="0.65384676372511685"/>
          <c:h val="0.86617903228926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Возврат, зачета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23%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1353065539087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36000" rIns="38100" bIns="19050" anchor="t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23</c:v>
                </c:pt>
                <c:pt idx="1">
                  <c:v>19</c:v>
                </c:pt>
                <c:pt idx="2">
                  <c:v>14</c:v>
                </c:pt>
                <c:pt idx="3">
                  <c:v>8</c:v>
                </c:pt>
                <c:pt idx="4">
                  <c:v>8</c:v>
                </c:pt>
                <c:pt idx="5">
                  <c:v>7</c:v>
                </c:pt>
                <c:pt idx="6">
                  <c:v>5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нарушения налогового законодательства физическими и юридическими лицами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Задолженность по налогам и сборам и взносам в бюджеты государственных внебюджетных фондов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Государственная регистрация и учет налогоплательщиков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Администрирования имущественных налогов 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19050">
              <a:solidFill>
                <a:schemeClr val="accen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Налогообложение доходов физических и юридических лиц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Обжалование решений налоговых органов и должностных лиц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Налогообложение малого бизнеса, специальных налоговых режимов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Регистрация контрольно-кассовой техники, используемой организациями и индивидуальными предпринимателями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Sheet1!$A$2:$A$11</c:f>
              <c:numCache>
                <c:formatCode>General</c:formatCode>
                <c:ptCount val="10"/>
              </c:numCache>
            </c:numRef>
          </c:cat>
          <c:val>
            <c:numRef>
              <c:f>Sheet1!$K$2:$K$11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97"/>
        <c:axId val="550386376"/>
        <c:axId val="550386768"/>
      </c:barChart>
      <c:catAx>
        <c:axId val="55038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86768"/>
        <c:crosses val="autoZero"/>
        <c:auto val="1"/>
        <c:lblAlgn val="ctr"/>
        <c:lblOffset val="100"/>
        <c:noMultiLvlLbl val="0"/>
      </c:catAx>
      <c:valAx>
        <c:axId val="55038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0386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t" anchorCtr="0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outerShdw sx="104000" sy="104000" algn="ctr" rotWithShape="0">
                    <a:srgbClr val="000000">
                      <a:alpha val="0"/>
                    </a:srgbClr>
                  </a:outerShdw>
                </a:effectLst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9741368547219129"/>
          <c:y val="0.10895068583257558"/>
          <c:w val="0.28405001997636131"/>
          <c:h val="0.874601404554160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100" b="0" i="0" u="none" strike="noStrike" kern="1200" baseline="0">
              <a:solidFill>
                <a:schemeClr val="tx1"/>
              </a:solidFill>
              <a:effectLst>
                <a:outerShdw sx="104000" sy="104000" algn="ctr" rotWithShape="0">
                  <a:srgbClr val="000000">
                    <a:alpha val="0"/>
                  </a:srgbClr>
                </a:outerShdw>
              </a:effectLst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351" baseline="0"/>
              <a:t>Активность граждан за 9  месяцев </a:t>
            </a:r>
            <a:r>
              <a:rPr lang="ru-RU" sz="1351" b="1" i="0" u="none" strike="noStrike" baseline="0">
                <a:effectLst/>
              </a:rPr>
              <a:t>2019 года </a:t>
            </a:r>
            <a:r>
              <a:rPr lang="ru-RU" sz="1351" baseline="0"/>
              <a:t>в разрезе субъектов Российской Федерации </a:t>
            </a:r>
          </a:p>
        </c:rich>
      </c:tx>
      <c:layout>
        <c:manualLayout>
          <c:xMode val="edge"/>
          <c:yMode val="edge"/>
          <c:x val="0.13238006326204976"/>
          <c:y val="1.6728849792606214E-2"/>
        </c:manualLayout>
      </c:layout>
      <c:overlay val="0"/>
      <c:spPr>
        <a:noFill/>
        <a:ln w="25432">
          <a:noFill/>
        </a:ln>
      </c:spPr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955371495518083E-2"/>
          <c:y val="0.11638886307844941"/>
          <c:w val="0.78594204204644769"/>
          <c:h val="0.7533268990405510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CCFF"/>
            </a:solidFill>
            <a:ln w="12716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spPr>
              <a:solidFill>
                <a:srgbClr val="99FF99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66FFCC"/>
              </a:solidFill>
              <a:ln w="12716">
                <a:solidFill>
                  <a:srgbClr val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rgbClr val="19BDA2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1FA16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5BB61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99CC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990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00CC66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408280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4CB4A3"/>
              </a:solidFill>
              <a:ln w="1271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CCFF99"/>
              </a:solidFill>
              <a:ln w="1271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375015475451116E-2"/>
                  <c:y val="-2.0909362377606992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274EB81A-945C-452F-A9E6-D98F1CFDC32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30%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6384827062973167E-2"/>
                  <c:y val="-4.8939840361599263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6094C70-2AA5-4B5C-8EBD-ECAF51A49224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9%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22668001358094811"/>
                  <c:y val="-8.74919446450997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56EA325D-DA28-4142-B0B9-8D743A7F0768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5%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121060800323909"/>
                      <c:h val="5.4231536926147704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0760805551422123"/>
                  <c:y val="-6.1145014372251949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0DBBA001-811A-4546-9D57-1B8A3AC6B642}" type="CATEGORYNAME">
                      <a:rPr lang="ru-RU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[ИМЯ КАТЕГОРИИ]</a:t>
                    </a:fld>
                    <a:r>
                      <a:rPr lang="ru-RU" baseline="0"/>
                      <a:t>
3%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23222834436086748"/>
                  <c:y val="-1.1564342428266127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 baseline="0"/>
                      <a:t>Ставропольский край
</a:t>
                    </a:r>
                    <a:fld id="{E05D8BCA-1765-4EA1-80DA-683ACFBD2D19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8.093904501623217E-2"/>
                  <c:y val="3.879204145922566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Нижегородская область</a:t>
                    </a:r>
                    <a:r>
                      <a:rPr lang="ru-RU" baseline="0"/>
                      <a:t>
</a:t>
                    </a:r>
                    <a:fld id="{CAEB5F55-68EA-4FCC-9F6A-D32DF2CB5108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772646964511388"/>
                      <c:h val="5.803812018739378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6.1567069554155127E-2"/>
                  <c:y val="3.426081066094374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Челябинская  область</a:t>
                    </a:r>
                    <a:r>
                      <a:rPr lang="ru-RU" baseline="0"/>
                      <a:t>
</a:t>
                    </a:r>
                    <a:fld id="{F2F936AF-B70E-4B17-9A57-9CDF6DE8B930}" type="PERCENTAGE">
                      <a:rPr lang="en-US" baseline="0"/>
                      <a:pPr>
                        <a:defRPr sz="1051" b="1" i="0" u="none" strike="noStrike" baseline="0">
                          <a:solidFill>
                            <a:srgbClr val="FFFFFF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[ПРОЦЕНТ]</a:t>
                    </a:fld>
                    <a:endParaRPr lang="ru-RU" baseline="0"/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0.23454622237964198"/>
                  <c:y val="2.8396212559459618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Самарская область</a:t>
                    </a:r>
                  </a:p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1%</a:t>
                    </a:r>
                  </a:p>
                </c:rich>
              </c:tx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11459697674775"/>
                      <c:h val="5.4231536926147704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18838430729829253"/>
                  <c:y val="-2.6632277170150216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8374792251314606"/>
                  <c:y val="-8.4311915331101314E-2"/>
                </c:manualLayout>
              </c:layout>
              <c:spPr>
                <a:solidFill>
                  <a:srgbClr val="E7E6E6">
                    <a:lumMod val="75000"/>
                  </a:srgbClr>
                </a:solidFill>
                <a:ln w="25432">
                  <a:noFill/>
                </a:ln>
              </c:spPr>
              <c:txPr>
                <a:bodyPr/>
                <a:lstStyle/>
                <a:p>
                  <a:pPr>
                    <a:defRPr sz="1051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9126480962570657E-2"/>
                  <c:y val="-0.17624681907148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47%</a:t>
                    </a:r>
                    <a:r>
                      <a:rPr lang="ru-RU" baseline="0"/>
                      <a:t>
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E7E6E6">
                  <a:lumMod val="75000"/>
                </a:srgbClr>
              </a:solidFill>
              <a:ln w="2543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Москва</c:v>
                </c:pt>
                <c:pt idx="1">
                  <c:v>Московская область</c:v>
                </c:pt>
                <c:pt idx="2">
                  <c:v>Санкт-Петербург</c:v>
                </c:pt>
                <c:pt idx="3">
                  <c:v>Краснодарский край</c:v>
                </c:pt>
                <c:pt idx="4">
                  <c:v>Ставропольский край</c:v>
                </c:pt>
                <c:pt idx="5">
                  <c:v>Нижегородская область</c:v>
                </c:pt>
                <c:pt idx="6">
                  <c:v>Челябинская область</c:v>
                </c:pt>
                <c:pt idx="7">
                  <c:v>Самарская область</c:v>
                </c:pt>
                <c:pt idx="8">
                  <c:v>Республика Татарстан</c:v>
                </c:pt>
                <c:pt idx="9">
                  <c:v>Свердловская область</c:v>
                </c:pt>
                <c:pt idx="10">
                  <c:v>Другие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30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2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 sz="1401" baseline="0"/>
              <a:t>Количество жалоб, поступивших в ЦА ФНС  России, к общему количеству обращений за</a:t>
            </a:r>
            <a:r>
              <a:rPr lang="ru-RU" sz="1401" b="1" i="0" u="none" strike="noStrike" baseline="0">
                <a:effectLst/>
              </a:rPr>
              <a:t> 9 месяцев 201</a:t>
            </a:r>
            <a:r>
              <a:rPr lang="en-US" sz="1401" b="1" i="0" u="none" strike="noStrike" baseline="0">
                <a:effectLst/>
              </a:rPr>
              <a:t>9</a:t>
            </a:r>
            <a:r>
              <a:rPr lang="ru-RU" sz="1401" b="1" i="0" u="none" strike="noStrike" baseline="0">
                <a:effectLst/>
              </a:rPr>
              <a:t> года</a:t>
            </a:r>
            <a:endParaRPr lang="ru-RU" sz="1401" baseline="0"/>
          </a:p>
        </c:rich>
      </c:tx>
      <c:layout>
        <c:manualLayout>
          <c:xMode val="edge"/>
          <c:yMode val="edge"/>
          <c:x val="0.13372972685066001"/>
          <c:y val="2.0833445307391184E-2"/>
        </c:manualLayout>
      </c:layout>
      <c:overlay val="0"/>
      <c:spPr>
        <a:noFill/>
        <a:ln w="25427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947902345540141E-2"/>
          <c:y val="3.3911829243965692E-2"/>
          <c:w val="0.8671074449027204"/>
          <c:h val="0.9643796993957441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70AD47">
                <a:lumMod val="50000"/>
              </a:srgbClr>
            </a:solidFill>
            <a:ln w="3177">
              <a:solidFill>
                <a:sysClr val="windowText" lastClr="000000"/>
              </a:solidFill>
              <a:prstDash val="solid"/>
            </a:ln>
          </c:spPr>
          <c:explosion val="72"/>
          <c:dPt>
            <c:idx val="0"/>
            <c:bubble3D val="0"/>
            <c:explosion val="70"/>
          </c:dPt>
          <c:dPt>
            <c:idx val="1"/>
            <c:bubble3D val="0"/>
            <c:explosion val="0"/>
            <c:spPr>
              <a:solidFill>
                <a:srgbClr val="70AD47">
                  <a:lumMod val="60000"/>
                  <a:lumOff val="40000"/>
                </a:srgbClr>
              </a:solidFill>
              <a:ln w="3177">
                <a:solidFill>
                  <a:sysClr val="windowText" lastClr="000000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2700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5.4824724884969957E-2"/>
                  <c:y val="1.4598917924738511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Жалобы</a:t>
                    </a:r>
                    <a:r>
                      <a:rPr lang="ru-RU" baseline="0"/>
                      <a:t>
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05588884722743"/>
                  <c:y val="-5.5232144455910695E-2"/>
                </c:manualLayout>
              </c:layout>
              <c:tx>
                <c:rich>
                  <a:bodyPr/>
                  <a:lstStyle/>
                  <a:p>
                    <a:pPr>
                      <a:defRPr sz="1051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Обращения</a:t>
                    </a:r>
                    <a:r>
                      <a:rPr lang="ru-RU" baseline="0"/>
                      <a:t>
95%</a:t>
                    </a:r>
                  </a:p>
                </c:rich>
              </c:tx>
              <c:numFmt formatCode="0%" sourceLinked="0"/>
              <c:spPr>
                <a:solidFill>
                  <a:srgbClr val="E7E6E6">
                    <a:lumMod val="75000"/>
                  </a:srgbClr>
                </a:solidFill>
                <a:ln w="25427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rgbClr val="E7E6E6">
                  <a:lumMod val="75000"/>
                </a:srgbClr>
              </a:solidFill>
              <a:ln w="254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1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Sheet1!$B$1:$C$1</c:f>
              <c:strCache>
                <c:ptCount val="2"/>
                <c:pt idx="0">
                  <c:v>Жалобы</c:v>
                </c:pt>
                <c:pt idx="1">
                  <c:v>Обращения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</c:v>
                </c:pt>
                <c:pt idx="1">
                  <c:v>95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9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4070-4ADF-4E4C-8E08-786F04B0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Муромская Ольга Вячеславовна</dc:creator>
  <cp:keywords/>
  <dc:description/>
  <cp:lastModifiedBy>Джумалиева Елена Николаевна</cp:lastModifiedBy>
  <cp:revision>5</cp:revision>
  <cp:lastPrinted>2019-10-16T07:30:00Z</cp:lastPrinted>
  <dcterms:created xsi:type="dcterms:W3CDTF">2019-10-15T09:47:00Z</dcterms:created>
  <dcterms:modified xsi:type="dcterms:W3CDTF">2019-10-16T07:30:00Z</dcterms:modified>
</cp:coreProperties>
</file>